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F38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26B2">
        <w:t>52709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3D8198B" w14:textId="77777777" w:rsidTr="00E710D3">
        <w:trPr>
          <w:trHeight w:val="576"/>
        </w:trPr>
        <w:tc>
          <w:tcPr>
            <w:tcW w:w="4826" w:type="dxa"/>
          </w:tcPr>
          <w:p w14:paraId="6A13A11D" w14:textId="77777777" w:rsidR="00E710D3" w:rsidRPr="00E710D3" w:rsidRDefault="008D26B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bookmarkStart w:id="2" w:name="DocumentStyle"/>
            <w:r>
              <w:rPr>
                <w:b/>
                <w:caps/>
                <w:szCs w:val="20"/>
              </w:rPr>
              <w:t>COMPLIANCE FILING FOR DOCKET NO. 52321 (APPLICATION OF ELECTRIC RELIABILITY COUNCIL OF TEXAS INC. FOR A DEBT OBLIGATION ORDER PURSUANT TO CHAPTER 39, SUBCHAPTER M, OF THE PUBLIC UTILITY REGULATORY ACT)</w:t>
            </w:r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E18C74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7A1BE4A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0E125F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DE3992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777AC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AE300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7599F8" w14:textId="77777777" w:rsidR="00DA790F" w:rsidRPr="008647EB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8A08A9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1F2D33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9D126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58BA5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AF19B6F" w14:textId="38817136" w:rsidR="00DA790F" w:rsidRPr="008647EB" w:rsidRDefault="007270B5" w:rsidP="008C04AB">
      <w:pPr>
        <w:pStyle w:val="CaseCaption"/>
      </w:pPr>
      <w:r>
        <w:t>Commission Staff’s Response tO Order No. 3</w:t>
      </w:r>
    </w:p>
    <w:p w14:paraId="7E8496CD" w14:textId="49D8892A" w:rsidR="004243A9" w:rsidRDefault="004243A9" w:rsidP="004243A9">
      <w:pPr>
        <w:pStyle w:val="Paragraph"/>
        <w:rPr>
          <w:iCs/>
        </w:rPr>
      </w:pPr>
      <w:r>
        <w:rPr>
          <w:iCs/>
        </w:rPr>
        <w:t>On October 13, 2021, the Public Utility Commission of Texas issued a debt obligation order (Debt Obligation Order)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pursuant to Chapter 39, Subchapter M, of the Public Utility Regulatory Act (PURA).</w:t>
      </w:r>
      <w:r>
        <w:rPr>
          <w:rStyle w:val="FootnoteReference"/>
        </w:rPr>
        <w:footnoteReference w:id="3"/>
      </w:r>
      <w:r>
        <w:rPr>
          <w:iCs/>
        </w:rPr>
        <w:t xml:space="preserve"> In accordance with the Debt Obligation Order, the Electric Reliability Council of Texas (ERCOT) was ordered to make certain filings in this docket. On May 12, 2022, ERCOT filed a </w:t>
      </w:r>
      <w:r>
        <w:t xml:space="preserve">Six-Month Initial Interim True-Up Compliance Filing </w:t>
      </w:r>
      <w:r>
        <w:rPr>
          <w:iCs/>
        </w:rPr>
        <w:t>(</w:t>
      </w:r>
      <w:r w:rsidR="002F5158">
        <w:rPr>
          <w:iCs/>
        </w:rPr>
        <w:t>True-</w:t>
      </w:r>
      <w:r w:rsidR="005A41DF">
        <w:rPr>
          <w:iCs/>
        </w:rPr>
        <w:t>U</w:t>
      </w:r>
      <w:r w:rsidR="002F5158">
        <w:rPr>
          <w:iCs/>
        </w:rPr>
        <w:t>p</w:t>
      </w:r>
      <w:r>
        <w:rPr>
          <w:iCs/>
        </w:rPr>
        <w:t xml:space="preserve"> Filing) that detailed ERCOT’s compliance with the true-up provisions of the Debt Obligation Order.</w:t>
      </w:r>
      <w:r>
        <w:rPr>
          <w:rStyle w:val="FootnoteReference"/>
          <w:iCs/>
        </w:rPr>
        <w:footnoteReference w:id="4"/>
      </w:r>
    </w:p>
    <w:p w14:paraId="40A0A3F3" w14:textId="2C80B49A" w:rsidR="00F54DF7" w:rsidRPr="004B6D44" w:rsidRDefault="00F54DF7" w:rsidP="008D26B2">
      <w:pPr>
        <w:pStyle w:val="Paragraph"/>
        <w:rPr>
          <w:iCs/>
        </w:rPr>
      </w:pPr>
      <w:r>
        <w:rPr>
          <w:iCs/>
        </w:rPr>
        <w:t xml:space="preserve">On </w:t>
      </w:r>
      <w:r w:rsidR="008D26B2">
        <w:rPr>
          <w:iCs/>
        </w:rPr>
        <w:t>May 18, 2022</w:t>
      </w:r>
      <w:r w:rsidR="007E3A22">
        <w:rPr>
          <w:iCs/>
        </w:rPr>
        <w:t xml:space="preserve">, </w:t>
      </w:r>
      <w:r>
        <w:rPr>
          <w:iCs/>
        </w:rPr>
        <w:t xml:space="preserve">the </w:t>
      </w:r>
      <w:r w:rsidR="008D26B2">
        <w:rPr>
          <w:iCs/>
        </w:rPr>
        <w:t xml:space="preserve">ALJ </w:t>
      </w:r>
      <w:r>
        <w:rPr>
          <w:iCs/>
        </w:rPr>
        <w:t xml:space="preserve">filed Order No. </w:t>
      </w:r>
      <w:r w:rsidR="008D26B2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</w:t>
      </w:r>
      <w:r w:rsidR="008D26B2">
        <w:t>Commission Staff</w:t>
      </w:r>
      <w:r>
        <w:t xml:space="preserve"> to </w:t>
      </w:r>
      <w:r w:rsidR="008D26B2">
        <w:t>make recommendations as to the sufficiency and completeness of ERCOT</w:t>
      </w:r>
      <w:r w:rsidR="007270B5">
        <w:t>’</w:t>
      </w:r>
      <w:r w:rsidR="008D26B2">
        <w:t xml:space="preserve">s </w:t>
      </w:r>
      <w:r w:rsidR="004243A9">
        <w:t>Compliance Filing</w:t>
      </w:r>
      <w:r>
        <w:t xml:space="preserve"> by </w:t>
      </w:r>
      <w:r w:rsidR="008D26B2">
        <w:t>noon on May 19, 2022</w:t>
      </w:r>
      <w:r>
        <w:t xml:space="preserve">. </w:t>
      </w:r>
      <w:r w:rsidR="00581FD1">
        <w:t xml:space="preserve">Commission Staff was further ordered to offer its opinion as to whether the reported adjustments made by ERCOT comply with PURA and the Debt Obligation Order. </w:t>
      </w:r>
      <w:r>
        <w:t>Therefore, this pleading is timely filed.</w:t>
      </w:r>
    </w:p>
    <w:p w14:paraId="58D30DE9" w14:textId="76524A19" w:rsidR="00DA790F" w:rsidRDefault="007270B5" w:rsidP="002F5158">
      <w:pPr>
        <w:pStyle w:val="Paragraph"/>
      </w:pPr>
      <w:r>
        <w:t xml:space="preserve">Commission Staff has reviewed ERCOT’s </w:t>
      </w:r>
      <w:r w:rsidR="002F5158">
        <w:t>True-</w:t>
      </w:r>
      <w:r w:rsidR="005A41DF">
        <w:t>U</w:t>
      </w:r>
      <w:r w:rsidR="002F5158">
        <w:t xml:space="preserve">p Filing, </w:t>
      </w:r>
      <w:r>
        <w:t>and, as</w:t>
      </w:r>
      <w:r w:rsidR="004243A9">
        <w:t xml:space="preserve"> explained</w:t>
      </w:r>
      <w:r>
        <w:t xml:space="preserve"> in the </w:t>
      </w:r>
      <w:r w:rsidR="004243A9">
        <w:t>m</w:t>
      </w:r>
      <w:r>
        <w:t xml:space="preserve">emorandum of Darryl Tietjen, </w:t>
      </w:r>
      <w:r w:rsidR="004243A9">
        <w:t xml:space="preserve">Division </w:t>
      </w:r>
      <w:r>
        <w:t>Director</w:t>
      </w:r>
      <w:r w:rsidR="004243A9">
        <w:t>,</w:t>
      </w:r>
      <w:r>
        <w:t xml:space="preserve"> Rate Regulation Division, Commission Staff recommends that ERCOT’s </w:t>
      </w:r>
      <w:r w:rsidR="002F5158">
        <w:t>True-Up Filing</w:t>
      </w:r>
      <w:r>
        <w:t xml:space="preserve"> be found to be </w:t>
      </w:r>
      <w:r w:rsidR="00581FD1">
        <w:t xml:space="preserve">sufficient and complete. Commission Staff further recommends that ERCOT’s </w:t>
      </w:r>
      <w:r w:rsidR="005A41DF">
        <w:t xml:space="preserve">True-Up filing and the plans described therein </w:t>
      </w:r>
      <w:r w:rsidR="00581FD1">
        <w:t xml:space="preserve">be found to </w:t>
      </w:r>
      <w:proofErr w:type="gramStart"/>
      <w:r w:rsidR="00581FD1">
        <w:t>be in compliance with</w:t>
      </w:r>
      <w:proofErr w:type="gramEnd"/>
      <w:r w:rsidR="00581FD1">
        <w:t xml:space="preserve"> PURA and the</w:t>
      </w:r>
      <w:r w:rsidR="002F5158">
        <w:t xml:space="preserve"> relevant provisions of the</w:t>
      </w:r>
      <w:r w:rsidR="00581FD1">
        <w:t xml:space="preserve"> Debt Obligation Order.</w:t>
      </w:r>
      <w:r w:rsidR="002F5158">
        <w:rPr>
          <w:rStyle w:val="FootnoteReference"/>
        </w:rPr>
        <w:footnoteReference w:id="5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5216"/>
      </w:tblGrid>
      <w:tr w:rsidR="00A7357C" w:rsidRPr="00D903F8" w14:paraId="447FD508" w14:textId="77777777" w:rsidTr="004860DF">
        <w:trPr>
          <w:cantSplit/>
          <w:jc w:val="center"/>
        </w:trPr>
        <w:tc>
          <w:tcPr>
            <w:tcW w:w="4140" w:type="dxa"/>
          </w:tcPr>
          <w:p w14:paraId="33C9831B" w14:textId="7548D527" w:rsidR="00A7357C" w:rsidRPr="00F0276C" w:rsidRDefault="00A7357C" w:rsidP="004860DF">
            <w:pPr>
              <w:pStyle w:val="Paragraph"/>
              <w:spacing w:before="240" w:line="480" w:lineRule="auto"/>
              <w:ind w:firstLine="0"/>
            </w:pPr>
            <w:r w:rsidRPr="00D903F8">
              <w:rPr>
                <w:szCs w:val="32"/>
              </w:rPr>
              <w:lastRenderedPageBreak/>
              <w:t xml:space="preserve">Dated: </w:t>
            </w:r>
            <w:sdt>
              <w:sdtPr>
                <w:alias w:val="Publish Date"/>
                <w:tag w:val=""/>
                <w:id w:val="-1737224908"/>
                <w:placeholder>
                  <w:docPart w:val="4B37F736722B4EC8BF04DE1B6634CA9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2-05-19T00:00:00Z">
                  <w:dateFormat w:val="MMMM d, yyyy"/>
                  <w:lid w:val="en-US"/>
                  <w:storeMappedDataAs w:val="text"/>
                  <w:calendar w:val="gregorian"/>
                </w:date>
              </w:sdtPr>
              <w:sdtEndPr/>
              <w:sdtContent>
                <w:r w:rsidR="00492817">
                  <w:t>May 19, 2022</w:t>
                </w:r>
              </w:sdtContent>
            </w:sdt>
          </w:p>
          <w:p w14:paraId="54B76605" w14:textId="77777777" w:rsidR="00A7357C" w:rsidRPr="00D903F8" w:rsidRDefault="00A7357C" w:rsidP="004860DF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5210" w:type="dxa"/>
          </w:tcPr>
          <w:p w14:paraId="1AD1A509" w14:textId="77777777" w:rsidR="00A7357C" w:rsidRPr="00D903F8" w:rsidRDefault="00A7357C" w:rsidP="004860DF">
            <w:pPr>
              <w:spacing w:before="240" w:after="0" w:line="48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77B50E3A" w14:textId="77777777" w:rsidR="00A7357C" w:rsidRPr="00D903F8" w:rsidRDefault="00A7357C" w:rsidP="004860DF">
            <w:pPr>
              <w:spacing w:after="0" w:line="240" w:lineRule="auto"/>
              <w:ind w:firstLine="0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</w:t>
            </w:r>
            <w:r>
              <w:rPr>
                <w:b/>
                <w:szCs w:val="32"/>
              </w:rPr>
              <w:br/>
              <w:t>MARKET ANALYSIS</w:t>
            </w:r>
            <w:r w:rsidRPr="00D903F8">
              <w:rPr>
                <w:b/>
                <w:szCs w:val="32"/>
              </w:rPr>
              <w:t xml:space="preserve"> DIVISION</w:t>
            </w:r>
          </w:p>
          <w:p w14:paraId="77EFBD9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349CAEF" w14:textId="77777777" w:rsidR="00A7357C" w:rsidRPr="00D903F8" w:rsidRDefault="00B04D5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Harika Basaran</w:t>
            </w:r>
          </w:p>
          <w:p w14:paraId="00FB14C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 xml:space="preserve">Division Director </w:t>
            </w:r>
          </w:p>
          <w:p w14:paraId="3B5819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3DD5AC8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9492C48" w14:textId="574454D4" w:rsidR="00A7357C" w:rsidRPr="00D903F8" w:rsidRDefault="00BA17AF" w:rsidP="004860DF">
            <w:pPr>
              <w:tabs>
                <w:tab w:val="left" w:pos="4216"/>
                <w:tab w:val="right" w:pos="7920"/>
              </w:tabs>
              <w:spacing w:after="0" w:line="240" w:lineRule="auto"/>
              <w:ind w:firstLine="0"/>
              <w:jc w:val="left"/>
              <w:rPr>
                <w:szCs w:val="32"/>
                <w:u w:val="single"/>
              </w:rPr>
            </w:pPr>
            <w:r>
              <w:rPr>
                <w:szCs w:val="32"/>
                <w:u w:val="single"/>
              </w:rPr>
              <w:t xml:space="preserve"> /s/ R. Floyd Walker</w:t>
            </w:r>
            <w:r w:rsidR="00A7357C" w:rsidRPr="00D903F8">
              <w:rPr>
                <w:szCs w:val="32"/>
                <w:u w:val="single"/>
              </w:rPr>
              <w:tab/>
            </w:r>
          </w:p>
          <w:p w14:paraId="1734B3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  <w:r>
              <w:rPr>
                <w:szCs w:val="32"/>
              </w:rPr>
              <w:t>, Senior Counsel</w:t>
            </w:r>
          </w:p>
          <w:p w14:paraId="5BD909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305064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172E588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68061A30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4D278EA9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0198C0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</w:t>
            </w:r>
            <w:r w:rsidR="003B21EB">
              <w:rPr>
                <w:szCs w:val="32"/>
              </w:rPr>
              <w:t>328</w:t>
            </w:r>
            <w:r w:rsidRPr="00D903F8">
              <w:rPr>
                <w:szCs w:val="32"/>
              </w:rPr>
              <w:t xml:space="preserve"> (facsimile)</w:t>
            </w:r>
          </w:p>
          <w:p w14:paraId="5C1C4B4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floyd.walker@puc.texas.gov</w:t>
            </w:r>
          </w:p>
        </w:tc>
      </w:tr>
    </w:tbl>
    <w:p w14:paraId="771C5FBB" w14:textId="77777777" w:rsidR="00DA790F" w:rsidRDefault="00DA790F" w:rsidP="0051021C">
      <w:pPr>
        <w:pStyle w:val="Paragraph"/>
      </w:pPr>
    </w:p>
    <w:p w14:paraId="1691823F" w14:textId="77777777" w:rsidR="0059201D" w:rsidRPr="0051021C" w:rsidRDefault="0059201D" w:rsidP="0051021C">
      <w:pPr>
        <w:pStyle w:val="Paragraph"/>
      </w:pPr>
    </w:p>
    <w:p w14:paraId="673E615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8D26B2" w:rsidRPr="00EF7381">
        <w:t>Docket</w:t>
      </w:r>
      <w:r w:rsidR="008D26B2" w:rsidRPr="00D92C94">
        <w:t xml:space="preserve"> No</w:t>
      </w:r>
      <w:r w:rsidR="008D26B2" w:rsidRPr="008647EB">
        <w:t>.</w:t>
      </w:r>
      <w:r w:rsidR="008D26B2">
        <w:t xml:space="preserve"> 52709</w:t>
      </w:r>
      <w:r w:rsidR="008D26B2" w:rsidRPr="008D26B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F29E24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4DAD885" w14:textId="01E1555E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7AB56C21111247C49F272798832D8B0A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2-05-19T00:00:00Z">
            <w:dateFormat w:val="MMMM d, yyyy"/>
            <w:lid w:val="en-US"/>
            <w:storeMappedDataAs w:val="text"/>
            <w:calendar w:val="gregorian"/>
          </w:date>
        </w:sdtPr>
        <w:sdtEndPr/>
        <w:sdtContent>
          <w:r w:rsidR="00492817">
            <w:t>May 19, 2022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AB14387" w14:textId="77777777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3D786A62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R. Floyd Walker</w:t>
      </w: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7669D" w14:textId="77777777" w:rsidR="008D26B2" w:rsidRDefault="008D26B2">
      <w:pPr>
        <w:spacing w:after="0" w:line="240" w:lineRule="auto"/>
      </w:pPr>
      <w:r>
        <w:separator/>
      </w:r>
    </w:p>
  </w:endnote>
  <w:endnote w:type="continuationSeparator" w:id="0">
    <w:p w14:paraId="196EEE25" w14:textId="77777777" w:rsidR="008D26B2" w:rsidRDefault="008D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EE6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3ED854" w14:textId="77777777" w:rsidR="00071BFA" w:rsidRDefault="00071BFA" w:rsidP="008016FB">
    <w:pPr>
      <w:pStyle w:val="Footer"/>
    </w:pPr>
  </w:p>
  <w:p w14:paraId="7EFDE73A" w14:textId="77777777" w:rsidR="00071BFA" w:rsidRDefault="00071BFA" w:rsidP="008016FB"/>
  <w:p w14:paraId="6D9C9EAB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0A48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4A4D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530E6" w14:textId="77777777" w:rsidR="008D26B2" w:rsidRDefault="008D26B2">
      <w:pPr>
        <w:spacing w:after="0" w:line="240" w:lineRule="auto"/>
      </w:pPr>
      <w:r>
        <w:separator/>
      </w:r>
    </w:p>
  </w:footnote>
  <w:footnote w:type="continuationSeparator" w:id="0">
    <w:p w14:paraId="2BB70D48" w14:textId="77777777" w:rsidR="008D26B2" w:rsidRDefault="008D26B2">
      <w:pPr>
        <w:spacing w:after="0" w:line="240" w:lineRule="auto"/>
      </w:pPr>
      <w:r>
        <w:continuationSeparator/>
      </w:r>
    </w:p>
  </w:footnote>
  <w:footnote w:type="continuationNotice" w:id="1">
    <w:p w14:paraId="1F6A3305" w14:textId="77777777" w:rsidR="008D26B2" w:rsidRDefault="008D26B2">
      <w:pPr>
        <w:spacing w:after="0" w:line="240" w:lineRule="auto"/>
      </w:pPr>
    </w:p>
  </w:footnote>
  <w:footnote w:id="2">
    <w:p w14:paraId="1FB8113B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26EF">
        <w:rPr>
          <w:i/>
        </w:rPr>
        <w:t xml:space="preserve">Application of the Electric Reliability Council of Texas, Inc. for a Debt Obligation Order </w:t>
      </w:r>
      <w:r>
        <w:rPr>
          <w:i/>
        </w:rPr>
        <w:t>U</w:t>
      </w:r>
      <w:r w:rsidRPr="000726EF">
        <w:rPr>
          <w:i/>
        </w:rPr>
        <w:t>nder P</w:t>
      </w:r>
      <w:r>
        <w:rPr>
          <w:i/>
        </w:rPr>
        <w:t>URA</w:t>
      </w:r>
      <w:r w:rsidRPr="000726EF">
        <w:rPr>
          <w:i/>
        </w:rPr>
        <w:t xml:space="preserve"> Chapter 39, Subchapter M, and Request for a Good Cause Exception</w:t>
      </w:r>
      <w:r w:rsidRPr="000726EF">
        <w:t>, Docket No. 52321</w:t>
      </w:r>
      <w:r>
        <w:t xml:space="preserve"> (Oct. 13, 2021).</w:t>
      </w:r>
    </w:p>
  </w:footnote>
  <w:footnote w:id="3">
    <w:p w14:paraId="257522A1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81FD1">
        <w:t>Public Utility Regulatory Act, Tex. Util. Code §§ 11.001-66.016.</w:t>
      </w:r>
    </w:p>
  </w:footnote>
  <w:footnote w:id="4">
    <w:p w14:paraId="28B5CF19" w14:textId="0170E7F1" w:rsidR="004243A9" w:rsidRDefault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t>Debt Obligation Order</w:t>
      </w:r>
      <w:r w:rsidR="002F5158">
        <w:t>,</w:t>
      </w:r>
      <w:r>
        <w:t xml:space="preserve"> </w:t>
      </w:r>
      <w:r w:rsidR="002F5158">
        <w:t>Findings of Fact Nos. 67-71 and 74 and Ordering Paragraphs Nos. 15 and 15A.</w:t>
      </w:r>
    </w:p>
  </w:footnote>
  <w:footnote w:id="5">
    <w:p w14:paraId="1030DDBC" w14:textId="702D5389" w:rsidR="002F5158" w:rsidRDefault="002F51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408F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1F2" w14:textId="5DE2AD87" w:rsidR="007706FD" w:rsidRPr="00FE0969" w:rsidRDefault="00061E7A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E0969">
      <w:rPr>
        <w:b/>
        <w:bCs/>
        <w:sz w:val="20"/>
        <w:szCs w:val="20"/>
      </w:rPr>
      <w:fldChar w:fldCharType="begin"/>
    </w:r>
    <w:r w:rsidRPr="00FE0969">
      <w:rPr>
        <w:b/>
        <w:bCs/>
        <w:sz w:val="20"/>
        <w:szCs w:val="20"/>
      </w:rPr>
      <w:instrText xml:space="preserve"> REF  CaseType \* Caps  </w:instrText>
    </w:r>
    <w:r w:rsidR="00F91049" w:rsidRPr="00FE0969">
      <w:rPr>
        <w:b/>
        <w:bCs/>
        <w:sz w:val="20"/>
        <w:szCs w:val="20"/>
      </w:rPr>
      <w:instrText xml:space="preserve"> \* MERGEFORMAT </w:instrText>
    </w:r>
    <w:r w:rsidRPr="00FE0969">
      <w:rPr>
        <w:b/>
        <w:bCs/>
        <w:sz w:val="20"/>
        <w:szCs w:val="20"/>
      </w:rPr>
      <w:fldChar w:fldCharType="separate"/>
    </w:r>
    <w:r w:rsidR="008D26B2" w:rsidRPr="008D26B2">
      <w:rPr>
        <w:b/>
        <w:bCs/>
        <w:sz w:val="20"/>
        <w:szCs w:val="20"/>
      </w:rPr>
      <w:t xml:space="preserve">Docket No. 52709 </w:t>
    </w:r>
    <w:r w:rsidRPr="00FE0969">
      <w:rPr>
        <w:b/>
        <w:bCs/>
        <w:sz w:val="20"/>
        <w:szCs w:val="20"/>
      </w:rPr>
      <w:fldChar w:fldCharType="end"/>
    </w:r>
    <w:r w:rsidR="008307E7" w:rsidRPr="00FE0969">
      <w:rPr>
        <w:b/>
        <w:bCs/>
        <w:sz w:val="20"/>
        <w:szCs w:val="20"/>
      </w:rPr>
      <w:tab/>
    </w:r>
    <w:r w:rsidR="00492817">
      <w:rPr>
        <w:b/>
        <w:bCs/>
        <w:sz w:val="20"/>
        <w:szCs w:val="20"/>
      </w:rPr>
      <w:t>Staff’s Response to Order No. 3</w:t>
    </w:r>
    <w:r w:rsidR="004978DB" w:rsidRPr="00FE0969">
      <w:rPr>
        <w:b/>
        <w:bCs/>
        <w:sz w:val="20"/>
        <w:szCs w:val="20"/>
      </w:rPr>
      <w:tab/>
      <w:t xml:space="preserve">Page </w:t>
    </w:r>
    <w:r w:rsidR="004978DB" w:rsidRPr="00FE0969">
      <w:rPr>
        <w:b/>
        <w:bCs/>
        <w:sz w:val="20"/>
        <w:szCs w:val="20"/>
      </w:rPr>
      <w:fldChar w:fldCharType="begin"/>
    </w:r>
    <w:r w:rsidR="004978DB" w:rsidRPr="00FE0969">
      <w:rPr>
        <w:b/>
        <w:bCs/>
        <w:sz w:val="20"/>
        <w:szCs w:val="20"/>
      </w:rPr>
      <w:instrText xml:space="preserve"> PAGE   \* MERGEFORMAT </w:instrText>
    </w:r>
    <w:r w:rsidR="004978DB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4978DB" w:rsidRPr="00FE0969">
      <w:rPr>
        <w:b/>
        <w:bCs/>
        <w:sz w:val="20"/>
        <w:szCs w:val="20"/>
      </w:rPr>
      <w:fldChar w:fldCharType="end"/>
    </w:r>
    <w:r w:rsidR="004978DB" w:rsidRPr="00FE0969">
      <w:rPr>
        <w:b/>
        <w:bCs/>
        <w:sz w:val="20"/>
        <w:szCs w:val="20"/>
      </w:rPr>
      <w:t xml:space="preserve"> of </w:t>
    </w:r>
    <w:r w:rsidR="003E36D7" w:rsidRPr="00FE0969">
      <w:rPr>
        <w:b/>
        <w:bCs/>
        <w:sz w:val="20"/>
        <w:szCs w:val="20"/>
      </w:rPr>
      <w:fldChar w:fldCharType="begin"/>
    </w:r>
    <w:r w:rsidR="003E36D7" w:rsidRPr="00FE0969">
      <w:rPr>
        <w:b/>
        <w:bCs/>
        <w:sz w:val="20"/>
        <w:szCs w:val="20"/>
      </w:rPr>
      <w:instrText xml:space="preserve"> NUMPAGES  \* Arabic  \* MERGEFORMAT </w:instrText>
    </w:r>
    <w:r w:rsidR="003E36D7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3E36D7" w:rsidRPr="00FE096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B3C0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48382082">
    <w:abstractNumId w:val="10"/>
  </w:num>
  <w:num w:numId="2" w16cid:durableId="2002927800">
    <w:abstractNumId w:val="24"/>
  </w:num>
  <w:num w:numId="3" w16cid:durableId="315963998">
    <w:abstractNumId w:val="15"/>
  </w:num>
  <w:num w:numId="4" w16cid:durableId="166992377">
    <w:abstractNumId w:val="12"/>
  </w:num>
  <w:num w:numId="5" w16cid:durableId="594940705">
    <w:abstractNumId w:val="23"/>
  </w:num>
  <w:num w:numId="6" w16cid:durableId="1670596800">
    <w:abstractNumId w:val="22"/>
  </w:num>
  <w:num w:numId="7" w16cid:durableId="122429667">
    <w:abstractNumId w:val="16"/>
  </w:num>
  <w:num w:numId="8" w16cid:durableId="703677752">
    <w:abstractNumId w:val="17"/>
  </w:num>
  <w:num w:numId="9" w16cid:durableId="2061781754">
    <w:abstractNumId w:val="20"/>
  </w:num>
  <w:num w:numId="10" w16cid:durableId="65611938">
    <w:abstractNumId w:val="21"/>
  </w:num>
  <w:num w:numId="11" w16cid:durableId="799301426">
    <w:abstractNumId w:val="13"/>
  </w:num>
  <w:num w:numId="12" w16cid:durableId="768281884">
    <w:abstractNumId w:val="19"/>
  </w:num>
  <w:num w:numId="13" w16cid:durableId="171146776">
    <w:abstractNumId w:val="9"/>
  </w:num>
  <w:num w:numId="14" w16cid:durableId="1947761544">
    <w:abstractNumId w:val="7"/>
  </w:num>
  <w:num w:numId="15" w16cid:durableId="1057817834">
    <w:abstractNumId w:val="6"/>
  </w:num>
  <w:num w:numId="16" w16cid:durableId="1553884021">
    <w:abstractNumId w:val="5"/>
  </w:num>
  <w:num w:numId="17" w16cid:durableId="251747187">
    <w:abstractNumId w:val="4"/>
  </w:num>
  <w:num w:numId="18" w16cid:durableId="2084571435">
    <w:abstractNumId w:val="8"/>
  </w:num>
  <w:num w:numId="19" w16cid:durableId="1478885644">
    <w:abstractNumId w:val="3"/>
  </w:num>
  <w:num w:numId="20" w16cid:durableId="63840461">
    <w:abstractNumId w:val="2"/>
  </w:num>
  <w:num w:numId="21" w16cid:durableId="700281630">
    <w:abstractNumId w:val="1"/>
  </w:num>
  <w:num w:numId="22" w16cid:durableId="1774475781">
    <w:abstractNumId w:val="0"/>
  </w:num>
  <w:num w:numId="23" w16cid:durableId="197477462">
    <w:abstractNumId w:val="11"/>
  </w:num>
  <w:num w:numId="24" w16cid:durableId="770203883">
    <w:abstractNumId w:val="14"/>
  </w:num>
  <w:num w:numId="25" w16cid:durableId="8526443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B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515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1EB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43A9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817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FD1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1DF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0B5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106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B7D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4B"/>
    <w:rsid w:val="008A46A3"/>
    <w:rsid w:val="008A6DC5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26B2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7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04D51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0930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17AF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2B0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69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5F838"/>
  <w15:chartTrackingRefBased/>
  <w15:docId w15:val="{1569A4F2-2FCE-4510-8FBC-2C83323D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E0969"/>
    <w:pPr>
      <w:keepNext/>
      <w:numPr>
        <w:numId w:val="23"/>
      </w:numPr>
      <w:tabs>
        <w:tab w:val="clear" w:pos="1080"/>
        <w:tab w:val="left" w:pos="1440"/>
      </w:tabs>
      <w:spacing w:before="120" w:line="240" w:lineRule="auto"/>
      <w:ind w:left="720" w:right="720" w:firstLine="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FE0969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orkshare\FW-FM\DRAFT\PUC%20Pleadings%20Shel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37F736722B4EC8BF04DE1B6634C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0CB8D-9FA8-418E-AE56-F6D4B1E03C81}"/>
      </w:docPartPr>
      <w:docPartBody>
        <w:p w:rsidR="007B233B" w:rsidRDefault="007A00B9">
          <w:pPr>
            <w:pStyle w:val="4B37F736722B4EC8BF04DE1B6634CA93"/>
          </w:pPr>
          <w:r w:rsidRPr="00846D6F">
            <w:fldChar w:fldCharType="begin"/>
          </w:r>
          <w:r w:rsidRPr="00846D6F">
            <w:instrText xml:space="preserve"> DATE  \@ "MMMM d, yyyy"  \* MERGEFORMAT </w:instrText>
          </w:r>
          <w:r w:rsidRPr="00846D6F">
            <w:fldChar w:fldCharType="separate"/>
          </w:r>
          <w:r>
            <w:rPr>
              <w:noProof/>
            </w:rPr>
            <w:t>May 18, 2022</w:t>
          </w:r>
          <w:r w:rsidRPr="00846D6F">
            <w:fldChar w:fldCharType="end"/>
          </w:r>
        </w:p>
      </w:docPartBody>
    </w:docPart>
    <w:docPart>
      <w:docPartPr>
        <w:name w:val="7AB56C21111247C49F272798832D8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396D9-921B-4AD8-A317-744D48D76A56}"/>
      </w:docPartPr>
      <w:docPartBody>
        <w:p w:rsidR="007B233B" w:rsidRDefault="007A00B9">
          <w:pPr>
            <w:pStyle w:val="7AB56C21111247C49F272798832D8B0A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B9"/>
    <w:rsid w:val="007A00B9"/>
    <w:rsid w:val="007B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00B9"/>
    <w:rPr>
      <w:color w:val="808080"/>
    </w:rPr>
  </w:style>
  <w:style w:type="paragraph" w:customStyle="1" w:styleId="4B37F736722B4EC8BF04DE1B6634CA93">
    <w:name w:val="4B37F736722B4EC8BF04DE1B6634CA93"/>
  </w:style>
  <w:style w:type="paragraph" w:customStyle="1" w:styleId="7AB56C21111247C49F272798832D8B0A">
    <w:name w:val="7AB56C21111247C49F272798832D8B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May 19, 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Pleadings Shell.dotm</Template>
  <TotalTime>0</TotalTime>
  <Pages>2</Pages>
  <Words>368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52709 Staff</vt:lpstr>
    </vt:vector>
  </TitlesOfParts>
  <Manager/>
  <Company>Public Utility Commission of Texas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52709 Staff</dc:title>
  <dc:subject/>
  <dc:creator>Floyd.Walker@puc.texas.gov</dc:creator>
  <cp:keywords>pleading</cp:keywords>
  <dc:description>Commission Staff’s</dc:description>
  <cp:lastModifiedBy>R. Floyd Walker</cp:lastModifiedBy>
  <cp:revision>2</cp:revision>
  <cp:lastPrinted>2006-01-30T16:46:00Z</cp:lastPrinted>
  <dcterms:created xsi:type="dcterms:W3CDTF">2022-05-19T15:55:00Z</dcterms:created>
  <dcterms:modified xsi:type="dcterms:W3CDTF">2022-05-19T15:55:00Z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52709</vt:r8>
  </property>
  <property fmtid="{D5CDD505-2E9C-101B-9397-08002B2CF9AE}" pid="3" name="DocStyle" linkTarget="DocumentStyle">
    <vt:lpwstr>COMPLIANCE FILING FOR DOCKET NO. 52321 (APPLICATION OF ELECTRIC RELIABILITY COUNCIL OF TEXAS INC. FOR A DEBT OBLIGATION ORDER PURSUANT TO CHAPTER 39, SUBCHAPTER M, OF THE PUBLIC UTILITY REGULATORY ACT)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52709 </vt:lpwstr>
  </property>
  <property fmtid="{D5CDD505-2E9C-101B-9397-08002B2CF9AE}" pid="6" name="Control Number" linkTarget="DocNo">
    <vt:r8>52709</vt:r8>
  </property>
</Properties>
</file>